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 xml:space="preserve">NÕUDED TARTU LINNALE KUULUVATE ELU-JA ÄRIRUUMIDE 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KINDLUSTUSLEPINGU SÕLMIMISEL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1. Kindlustuse objektiks peab olema Tartu linnale kuuluv elu-või äriruum, s.t. vastavad ruum(id) või hoone, mille kasutamiseks on äriruumi üürileping või tasuta kasutamise leping (edaspidi leping) sõlmitud.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Juhul, kui üürnik või kasutaja soovib sama lepinguga kindlustada ka endale kuuluvat vara, peab kindlustuslepinguga olema eristatud üürniku/kasutaja ja ruumi(de) või hoone omaniku varad, s.h. varade väärtused, omavastutuse suurused.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2. Ruum(id) või hoone peab olema kindlustatud järgmiste riskide vastu: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vesi/veekahju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tuli/tulekahju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loodusõnnetus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544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vandalism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3. Kindlustuslepingu kohaselt peab kindlustusjuhtumi saabumisel soodustatud isikuks olema Tartu linn (ka vara omanikuks tuleb märkida Tartu linn).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4. Ruum(id) või hoone peab olema kindlustusega kaetud kogu lepingu kehtivuse aja. Kui kindlustusleping on sõlmituks üheks aastaks, on üürnik/kasutaja kohustatud igakordsel kindlustuslepingu uuendamisel esitama poliisi ärakirja Tartu Linnavalitsuse linnavarade osakonnale. Tartu linnal kui omanikul on õigus kontrollida kindlustuslepingu kehtivust.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5. Omavastuse määr ei või: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kahju korral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olla suurem kui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600 eurot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veekahju korral </w:t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            olla suurem kui </w:t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            300 eurot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loodusõnnetuse korral </w:t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olla suurem kui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300 eurot</w:t>
      </w:r>
    </w:p>
    <w:p w:rsidR="00163505" w:rsidRDefault="00163505" w:rsidP="00163505">
      <w:pPr>
        <w:numPr>
          <w:ilvl w:val="0"/>
          <w:numId w:val="1"/>
        </w:numPr>
        <w:tabs>
          <w:tab w:val="left" w:pos="-720"/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vandalismi korral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 xml:space="preserve">olla suurem kui 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300 eurot</w:t>
      </w: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4"/>
          <w:szCs w:val="24"/>
        </w:rPr>
      </w:pPr>
    </w:p>
    <w:p w:rsidR="00163505" w:rsidRDefault="00163505" w:rsidP="00163505">
      <w:pPr>
        <w:autoSpaceDE w:val="0"/>
        <w:autoSpaceDN w:val="0"/>
        <w:adjustRightInd w:val="0"/>
        <w:spacing w:after="0" w:line="240" w:lineRule="auto"/>
        <w:ind w:left="261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(allkirjastatud digitaalselt)</w:t>
      </w:r>
    </w:p>
    <w:p w:rsidR="00D51C72" w:rsidRDefault="00D51C72">
      <w:bookmarkStart w:id="0" w:name="_GoBack"/>
      <w:bookmarkEnd w:id="0"/>
    </w:p>
    <w:p w:rsidR="00163505" w:rsidRDefault="00163505">
      <w:pPr>
        <w:rPr>
          <w:rFonts w:ascii="Times New Roman" w:hAnsi="Times New Roman" w:cs="Times New Roman"/>
          <w:sz w:val="24"/>
          <w:szCs w:val="24"/>
        </w:rPr>
      </w:pPr>
      <w:r w:rsidRPr="00163505">
        <w:rPr>
          <w:rFonts w:ascii="Times New Roman" w:hAnsi="Times New Roman" w:cs="Times New Roman"/>
          <w:sz w:val="24"/>
          <w:szCs w:val="24"/>
        </w:rPr>
        <w:t>Kinnitatud 13.03.2020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505" w:rsidRPr="00163505" w:rsidRDefault="0016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Linnavalitsuse linnavarade osakonna </w:t>
      </w:r>
      <w:r w:rsidR="002124FA">
        <w:rPr>
          <w:rFonts w:ascii="Times New Roman" w:hAnsi="Times New Roman" w:cs="Times New Roman"/>
          <w:sz w:val="24"/>
          <w:szCs w:val="24"/>
        </w:rPr>
        <w:t xml:space="preserve">juhataja </w:t>
      </w:r>
      <w:r>
        <w:rPr>
          <w:rFonts w:ascii="Times New Roman" w:hAnsi="Times New Roman" w:cs="Times New Roman"/>
          <w:sz w:val="24"/>
          <w:szCs w:val="24"/>
        </w:rPr>
        <w:t>Kunnar Jürgensoni käskkirjaga</w:t>
      </w:r>
      <w:r w:rsidR="00D70D1C">
        <w:rPr>
          <w:rFonts w:ascii="Times New Roman" w:hAnsi="Times New Roman" w:cs="Times New Roman"/>
          <w:sz w:val="24"/>
          <w:szCs w:val="24"/>
        </w:rPr>
        <w:t xml:space="preserve"> nr 13.</w:t>
      </w:r>
    </w:p>
    <w:sectPr w:rsidR="00163505" w:rsidRPr="00163505" w:rsidSect="00C228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C4E0C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05"/>
    <w:rsid w:val="00163505"/>
    <w:rsid w:val="002124FA"/>
    <w:rsid w:val="004462B7"/>
    <w:rsid w:val="00D51C72"/>
    <w:rsid w:val="00D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EF51"/>
  <w15:chartTrackingRefBased/>
  <w15:docId w15:val="{FC53AC6B-7493-4B09-B39E-61F708D8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Hilja Torp</cp:lastModifiedBy>
  <cp:revision>4</cp:revision>
  <dcterms:created xsi:type="dcterms:W3CDTF">2020-03-13T11:54:00Z</dcterms:created>
  <dcterms:modified xsi:type="dcterms:W3CDTF">2021-11-16T08:25:00Z</dcterms:modified>
</cp:coreProperties>
</file>